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  <w:r>
              <w:rPr>
                <w:rFonts w:ascii="Calibri" w:hAnsi="Calibri" w:cs="Calibri"/>
                <w:sz w:val="2"/>
                <w:szCs w:val="2"/>
                <w:lang w:val="en-US"/>
              </w:rPr>
              <w:t>\ql</w:t>
            </w:r>
          </w:p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34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Решение РСТ Нижегородской области от 17.12.2014 N 58/85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установлении открытому акционерному обществу "Теплоэнерго", г. Нижний Новгород, тарифов на теплоноситель"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(Включен в Реестр нормативных актов органов исполнительной власти Нижегородской обла</w:t>
            </w:r>
            <w:r>
              <w:rPr>
                <w:rFonts w:ascii="Tahoma" w:hAnsi="Tahoma" w:cs="Tahoma"/>
                <w:sz w:val="48"/>
                <w:szCs w:val="48"/>
              </w:rPr>
              <w:t>сти 24.12.2014 N 06658-516-058/85)</w:t>
            </w:r>
          </w:p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Документ предоставлен </w:t>
            </w: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09.02.2015</w:t>
            </w:r>
          </w:p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Включен в Реестр нормативных актов органов исполните</w:t>
      </w:r>
      <w:r>
        <w:rPr>
          <w:rFonts w:ascii="Arial CYR" w:hAnsi="Arial CYR" w:cs="Arial CYR"/>
          <w:sz w:val="20"/>
          <w:szCs w:val="20"/>
        </w:rPr>
        <w:t>льной власти Нижегородской области 24 декабря 2014 года N 06658-516-058/85</w:t>
      </w:r>
    </w:p>
    <w:p w:rsidR="00000000" w:rsidRDefault="00F656B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РЕГИОНАЛЬНАЯ СЛУЖБА ПО ТАРИФАМ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НИЖЕГОРОДСКОЙ ОБЛАСТИ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РЕШЕНИЕ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от 17 декабря 2014 г. N 58/85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 УСТАНОВЛЕНИИ ОТКРЫТОМУ АКЦИОНЕРНОМУ ОБЩЕСТВУ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"ТЕПЛОЭНЕРГО", Г. НИЖНИЙ НОВГОРОД, ТАР</w:t>
      </w:r>
      <w:r>
        <w:rPr>
          <w:rFonts w:ascii="Arial CYR" w:hAnsi="Arial CYR" w:cs="Arial CYR"/>
          <w:b/>
          <w:bCs/>
          <w:sz w:val="20"/>
          <w:szCs w:val="20"/>
        </w:rPr>
        <w:t>ИФОВ НА ТЕПЛОНОСИТЕЛЬ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соответствии с Федеральным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от 27 июля 2010 года N 190-ФЗ "О теплоснабжении",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</w:t>
      </w:r>
      <w:r>
        <w:rPr>
          <w:rFonts w:ascii="Arial CYR" w:hAnsi="Arial CYR" w:cs="Arial CYR"/>
          <w:sz w:val="20"/>
          <w:szCs w:val="20"/>
        </w:rPr>
        <w:t>Российской Федерации от 22 октября 2012 года N 1075 "О ценообразовании в сфере теплоснабжения" и на основании рассмотрения расчетных и обосновывающих материалов, представленных открытым акционерным обществом "Теплоэнерго", г. Нижний Новгород, экспертного з</w:t>
      </w:r>
      <w:r>
        <w:rPr>
          <w:rFonts w:ascii="Arial CYR" w:hAnsi="Arial CYR" w:cs="Arial CYR"/>
          <w:sz w:val="20"/>
          <w:szCs w:val="20"/>
        </w:rPr>
        <w:t>аключения рег. N в-679 от 12 декабря 2014 года: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Установить долгосрочные </w:t>
      </w:r>
      <w:hyperlink r:id="rId8" w:history="1">
        <w:r>
          <w:rPr>
            <w:rFonts w:ascii="Arial CYR" w:hAnsi="Arial CYR" w:cs="Arial CYR"/>
            <w:color w:val="0000FF"/>
            <w:sz w:val="20"/>
            <w:szCs w:val="20"/>
          </w:rPr>
          <w:t>параметры</w:t>
        </w:r>
      </w:hyperlink>
      <w:r>
        <w:rPr>
          <w:rFonts w:ascii="Arial CYR" w:hAnsi="Arial CYR" w:cs="Arial CYR"/>
          <w:sz w:val="20"/>
          <w:szCs w:val="20"/>
        </w:rPr>
        <w:t xml:space="preserve"> регулирования деятельности в сфере теплоснабжения для ОТКРЫТОГО акционерного общества "Теплоэнерго", г. Нижний Новг</w:t>
      </w:r>
      <w:r>
        <w:rPr>
          <w:rFonts w:ascii="Arial CYR" w:hAnsi="Arial CYR" w:cs="Arial CYR"/>
          <w:sz w:val="20"/>
          <w:szCs w:val="20"/>
        </w:rPr>
        <w:t>ород, на период 2015 - 2017 годов согласно Приложению 1.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 Установить открытому акционерному обществу "Теплоэнерго", г. Нижний Новгород,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тарифы</w:t>
        </w:r>
      </w:hyperlink>
      <w:r>
        <w:rPr>
          <w:rFonts w:ascii="Arial CYR" w:hAnsi="Arial CYR" w:cs="Arial CYR"/>
          <w:sz w:val="20"/>
          <w:szCs w:val="20"/>
        </w:rPr>
        <w:t xml:space="preserve"> на теплоноситель согласно Приложению 2.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Расходы, учт</w:t>
      </w:r>
      <w:r>
        <w:rPr>
          <w:rFonts w:ascii="Arial CYR" w:hAnsi="Arial CYR" w:cs="Arial CYR"/>
          <w:sz w:val="20"/>
          <w:szCs w:val="20"/>
        </w:rPr>
        <w:t xml:space="preserve">енные при формировании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тарифов</w:t>
        </w:r>
      </w:hyperlink>
      <w:r>
        <w:rPr>
          <w:rFonts w:ascii="Arial CYR" w:hAnsi="Arial CYR" w:cs="Arial CYR"/>
          <w:sz w:val="20"/>
          <w:szCs w:val="20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Тарифы, установленные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</w:rPr>
          <w:t>пунктом 2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решения, действуют с 1 января 2015 года по 31 декабря 2017 года включительно.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И.о. руководителя службы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А.В.СЕМЕННИКОВ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 1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</w:t>
      </w:r>
      <w:r>
        <w:rPr>
          <w:rFonts w:ascii="Arial CYR" w:hAnsi="Arial CYR" w:cs="Arial CYR"/>
          <w:sz w:val="20"/>
          <w:szCs w:val="20"/>
        </w:rPr>
        <w:t>кой области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17 декабря 2014 г. N 58/85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ДОЛГОСРОЧНЫЕ ПАРАМЕТРЫ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РЕГУЛИРОВАНИЯ ДЕЯТЕЛЬНОСТИ В СФЕРЕ ТЕПЛОСНАБЖЕНИЯ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ДЛЯ ОТКРЫТОГО АКЦИОНЕРНОГО ОБЩЕСТВА "ТЕПЛОЭНЕРГО",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Г. НИЖНИЙ НОВГОРОД, НА ПЕРИОД 2015 - 2017 ГОДОВ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154"/>
        <w:gridCol w:w="794"/>
        <w:gridCol w:w="1986"/>
        <w:gridCol w:w="2119"/>
        <w:gridCol w:w="1870"/>
        <w:gridCol w:w="2168"/>
        <w:gridCol w:w="2084"/>
        <w:gridCol w:w="2460"/>
        <w:gridCol w:w="13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регулируемой организа</w:t>
            </w:r>
            <w:r>
              <w:rPr>
                <w:rFonts w:ascii="Arial CYR" w:hAnsi="Arial CYR" w:cs="Arial CYR"/>
                <w:sz w:val="20"/>
                <w:szCs w:val="20"/>
              </w:rPr>
              <w:t>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Уровень надежности теплоснабжения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энергосбережения энергетической эффективности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Реализация программ в области энергосбережения 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повышения энергетической эффективности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Динамика изменения расходов на топливо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Открытое акционерное общество "Теплоэнерго", г. Нижний Новгород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46 267,12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46 267,12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46 267,12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</w:tbl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</w:t>
      </w:r>
      <w:r>
        <w:rPr>
          <w:rFonts w:ascii="Arial CYR" w:hAnsi="Arial CYR" w:cs="Arial CYR"/>
          <w:sz w:val="20"/>
          <w:szCs w:val="20"/>
        </w:rPr>
        <w:t>жение 2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17 декабря 2014 г. N 58/85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ТАРИФЫ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ТЕПЛОНОСИТЕЛЬ ОТКРЫТОГО АКЦИОНЕРНОГО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ОБЩЕСТВА "ТЕПЛОЭНЕРГО", Г. НИЖНИЙ НОВГОРОД</w:t>
      </w: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2211"/>
        <w:gridCol w:w="2179"/>
        <w:gridCol w:w="904"/>
        <w:gridCol w:w="1020"/>
        <w:gridCol w:w="1020"/>
        <w:gridCol w:w="1020"/>
        <w:gridCol w:w="1020"/>
        <w:gridCol w:w="10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тарифа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тепл</w:t>
            </w:r>
            <w:r>
              <w:rPr>
                <w:rFonts w:ascii="Arial CYR" w:hAnsi="Arial CYR" w:cs="Arial CYR"/>
                <w:sz w:val="20"/>
                <w:szCs w:val="20"/>
              </w:rPr>
              <w:t>оносителя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2016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2017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2017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Тариф на теплоноситель, поставляемый открытым акционерным обществом "Теплоэнерго", г. Нижний Новгород, владеющим источниками тепловой э</w:t>
            </w:r>
            <w:r>
              <w:rPr>
                <w:rFonts w:ascii="Arial CYR" w:hAnsi="Arial CYR" w:cs="Arial CYR"/>
                <w:sz w:val="20"/>
                <w:szCs w:val="20"/>
              </w:rPr>
              <w:t>нергии, на которых производится теплоноситель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Открытое акционерное общество "Теплоэнерго", г. Нижний Новгород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одноставочный, руб./куб. 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108,02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108,02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119,43</w:t>
            </w:r>
          </w:p>
        </w:tc>
      </w:tr>
    </w:tbl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656B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656B3"/>
    <w:rsid w:val="00F6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32%20%20o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5C139397061CE1DCEF3F5E8C17A8959DAAB6E424BDC1036A501C8788RDiEM%20o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5C139397061CE1DCEF3F5E8C17A8959DAAB7E024BFC1036A501C8788DEE9B9E670D17F9F779873R4i2M%20o%20" TargetMode="External"/><Relationship Id="rId11" Type="http://schemas.openxmlformats.org/officeDocument/2006/relationships/hyperlink" Target="l%20Par15%20%20o%20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l%20Par95%20%20o%20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l%20Par95%20%20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ГусеваСВ</dc:creator>
  <cp:lastModifiedBy>ГусеваСВ</cp:lastModifiedBy>
  <cp:revision>2</cp:revision>
  <dcterms:created xsi:type="dcterms:W3CDTF">2015-02-09T13:00:00Z</dcterms:created>
  <dcterms:modified xsi:type="dcterms:W3CDTF">2015-02-09T13:00:00Z</dcterms:modified>
</cp:coreProperties>
</file>